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Weg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tot het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Westen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.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Een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koloniale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ontmoeting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> 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Op 13 </w:t>
      </w:r>
      <w:proofErr w:type="spellStart"/>
      <w:r>
        <w:rPr>
          <w:rFonts w:ascii="Verdana" w:hAnsi="Verdana" w:cs="Verdana"/>
          <w:b/>
          <w:bCs/>
          <w:lang w:val="en-US"/>
        </w:rPr>
        <w:t>oktober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2017 </w:t>
      </w:r>
      <w:proofErr w:type="spellStart"/>
      <w:r>
        <w:rPr>
          <w:rFonts w:ascii="Verdana" w:hAnsi="Verdana" w:cs="Verdana"/>
          <w:b/>
          <w:bCs/>
          <w:lang w:val="en-US"/>
        </w:rPr>
        <w:t>opent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de </w:t>
      </w:r>
      <w:proofErr w:type="spellStart"/>
      <w:r>
        <w:rPr>
          <w:rFonts w:ascii="Verdana" w:hAnsi="Verdana" w:cs="Verdana"/>
          <w:b/>
          <w:bCs/>
          <w:lang w:val="en-US"/>
        </w:rPr>
        <w:t>tentoonstelling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‘</w:t>
      </w:r>
      <w:proofErr w:type="spellStart"/>
      <w:r>
        <w:rPr>
          <w:rFonts w:ascii="Verdana" w:hAnsi="Verdana" w:cs="Verdana"/>
          <w:b/>
          <w:bCs/>
          <w:i/>
          <w:iCs/>
          <w:lang w:val="en-US"/>
        </w:rPr>
        <w:t>Weg</w:t>
      </w:r>
      <w:proofErr w:type="spellEnd"/>
      <w:r>
        <w:rPr>
          <w:rFonts w:ascii="Verdana" w:hAnsi="Verdana" w:cs="Verdana"/>
          <w:b/>
          <w:bCs/>
          <w:i/>
          <w:iCs/>
          <w:lang w:val="en-US"/>
        </w:rPr>
        <w:t xml:space="preserve"> tot het </w:t>
      </w:r>
      <w:proofErr w:type="spellStart"/>
      <w:r>
        <w:rPr>
          <w:rFonts w:ascii="Verdana" w:hAnsi="Verdana" w:cs="Verdana"/>
          <w:b/>
          <w:bCs/>
          <w:i/>
          <w:iCs/>
          <w:lang w:val="en-US"/>
        </w:rPr>
        <w:t>Westen</w:t>
      </w:r>
      <w:proofErr w:type="spellEnd"/>
      <w:r>
        <w:rPr>
          <w:rFonts w:ascii="Verdana" w:hAnsi="Verdana" w:cs="Verdana"/>
          <w:b/>
          <w:bCs/>
          <w:i/>
          <w:iCs/>
          <w:lang w:val="en-US"/>
        </w:rPr>
        <w:t xml:space="preserve">. </w:t>
      </w:r>
      <w:proofErr w:type="spellStart"/>
      <w:r>
        <w:rPr>
          <w:rFonts w:ascii="Verdana" w:hAnsi="Verdana" w:cs="Verdana"/>
          <w:b/>
          <w:bCs/>
          <w:i/>
          <w:iCs/>
          <w:lang w:val="en-US"/>
        </w:rPr>
        <w:t>Een</w:t>
      </w:r>
      <w:proofErr w:type="spellEnd"/>
      <w:r>
        <w:rPr>
          <w:rFonts w:ascii="Verdana" w:hAnsi="Verdana" w:cs="Verdana"/>
          <w:b/>
          <w:bCs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lang w:val="en-US"/>
        </w:rPr>
        <w:t>koloniale</w:t>
      </w:r>
      <w:proofErr w:type="spellEnd"/>
      <w:r>
        <w:rPr>
          <w:rFonts w:ascii="Verdana" w:hAnsi="Verdana" w:cs="Verdana"/>
          <w:b/>
          <w:bCs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lang w:val="en-US"/>
        </w:rPr>
        <w:t>ontmoeting</w:t>
      </w:r>
      <w:proofErr w:type="spellEnd"/>
      <w:r>
        <w:rPr>
          <w:rFonts w:ascii="Verdana" w:hAnsi="Verdana" w:cs="Verdana"/>
          <w:b/>
          <w:bCs/>
          <w:i/>
          <w:iCs/>
          <w:lang w:val="en-US"/>
        </w:rPr>
        <w:t>’</w:t>
      </w:r>
      <w:r>
        <w:rPr>
          <w:rFonts w:ascii="Verdana" w:hAnsi="Verdana" w:cs="Verdana"/>
          <w:b/>
          <w:bCs/>
          <w:lang w:val="en-US"/>
        </w:rPr>
        <w:t xml:space="preserve"> in Museum </w:t>
      </w:r>
      <w:proofErr w:type="spellStart"/>
      <w:r>
        <w:rPr>
          <w:rFonts w:ascii="Verdana" w:hAnsi="Verdana" w:cs="Verdana"/>
          <w:b/>
          <w:bCs/>
          <w:lang w:val="en-US"/>
        </w:rPr>
        <w:t>Bronbeek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. </w:t>
      </w:r>
      <w:proofErr w:type="spellStart"/>
      <w:r>
        <w:rPr>
          <w:rFonts w:ascii="Verdana" w:hAnsi="Verdana" w:cs="Verdana"/>
          <w:b/>
          <w:bCs/>
          <w:lang w:val="en-US"/>
        </w:rPr>
        <w:t>Centraal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in de </w:t>
      </w:r>
      <w:proofErr w:type="spellStart"/>
      <w:r>
        <w:rPr>
          <w:rFonts w:ascii="Verdana" w:hAnsi="Verdana" w:cs="Verdana"/>
          <w:b/>
          <w:bCs/>
          <w:lang w:val="en-US"/>
        </w:rPr>
        <w:t>tentoonstelling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staat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het </w:t>
      </w:r>
      <w:proofErr w:type="spellStart"/>
      <w:r>
        <w:rPr>
          <w:rFonts w:ascii="Verdana" w:hAnsi="Verdana" w:cs="Verdana"/>
          <w:b/>
          <w:bCs/>
          <w:lang w:val="en-US"/>
        </w:rPr>
        <w:t>Javaanse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vorstendom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Mangkoenagaran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lang w:val="en-US"/>
        </w:rPr>
        <w:t>dat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in 2017 </w:t>
      </w:r>
      <w:proofErr w:type="spellStart"/>
      <w:r>
        <w:rPr>
          <w:rFonts w:ascii="Verdana" w:hAnsi="Verdana" w:cs="Verdana"/>
          <w:b/>
          <w:bCs/>
          <w:lang w:val="en-US"/>
        </w:rPr>
        <w:t>zijn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260</w:t>
      </w:r>
      <w:r>
        <w:rPr>
          <w:rFonts w:ascii="Verdana" w:hAnsi="Verdana" w:cs="Verdana"/>
          <w:b/>
          <w:bCs/>
          <w:sz w:val="20"/>
          <w:szCs w:val="20"/>
          <w:vertAlign w:val="superscript"/>
          <w:lang w:val="en-US"/>
        </w:rPr>
        <w:t>_</w:t>
      </w:r>
      <w:r>
        <w:rPr>
          <w:rFonts w:ascii="Verdana" w:hAnsi="Verdana" w:cs="Verdana"/>
          <w:b/>
          <w:bCs/>
          <w:lang w:val="en-US"/>
        </w:rPr>
        <w:t xml:space="preserve">jarige </w:t>
      </w:r>
      <w:proofErr w:type="spellStart"/>
      <w:r>
        <w:rPr>
          <w:rFonts w:ascii="Verdana" w:hAnsi="Verdana" w:cs="Verdana"/>
          <w:b/>
          <w:bCs/>
          <w:lang w:val="en-US"/>
        </w:rPr>
        <w:t>bestaan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viert</w:t>
      </w:r>
      <w:proofErr w:type="spellEnd"/>
      <w:r>
        <w:rPr>
          <w:rFonts w:ascii="Verdana" w:hAnsi="Verdana" w:cs="Verdana"/>
          <w:lang w:val="en-US"/>
        </w:rPr>
        <w:t xml:space="preserve">. </w:t>
      </w:r>
      <w:r>
        <w:rPr>
          <w:rFonts w:ascii="Verdana" w:hAnsi="Verdana" w:cs="Verdana"/>
          <w:b/>
          <w:bCs/>
          <w:lang w:val="en-US"/>
        </w:rPr>
        <w:t xml:space="preserve">De </w:t>
      </w:r>
      <w:proofErr w:type="spellStart"/>
      <w:r>
        <w:rPr>
          <w:rFonts w:ascii="Verdana" w:hAnsi="Verdana" w:cs="Verdana"/>
          <w:b/>
          <w:bCs/>
          <w:lang w:val="en-US"/>
        </w:rPr>
        <w:t>expositie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belicht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drie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thema’s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uit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de </w:t>
      </w:r>
      <w:proofErr w:type="spellStart"/>
      <w:r>
        <w:rPr>
          <w:rFonts w:ascii="Verdana" w:hAnsi="Verdana" w:cs="Verdana"/>
          <w:b/>
          <w:bCs/>
          <w:lang w:val="en-US"/>
        </w:rPr>
        <w:t>geschiedenis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van Nederland </w:t>
      </w:r>
      <w:proofErr w:type="spellStart"/>
      <w:r>
        <w:rPr>
          <w:rFonts w:ascii="Verdana" w:hAnsi="Verdana" w:cs="Verdana"/>
          <w:b/>
          <w:bCs/>
          <w:lang w:val="en-US"/>
        </w:rPr>
        <w:t>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Indonesië</w:t>
      </w:r>
      <w:proofErr w:type="spellEnd"/>
      <w:r>
        <w:rPr>
          <w:rFonts w:ascii="Verdana" w:hAnsi="Verdana" w:cs="Verdana"/>
          <w:b/>
          <w:bCs/>
          <w:lang w:val="en-US"/>
        </w:rPr>
        <w:t>: de</w:t>
      </w:r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eerste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kennismaking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met </w:t>
      </w:r>
      <w:proofErr w:type="spellStart"/>
      <w:r>
        <w:rPr>
          <w:rFonts w:ascii="Verdana" w:hAnsi="Verdana" w:cs="Verdana"/>
          <w:b/>
          <w:bCs/>
          <w:lang w:val="en-US"/>
        </w:rPr>
        <w:t>Javaanse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gamelanmuziek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in Nederland </w:t>
      </w:r>
      <w:proofErr w:type="spellStart"/>
      <w:r>
        <w:rPr>
          <w:rFonts w:ascii="Verdana" w:hAnsi="Verdana" w:cs="Verdana"/>
          <w:b/>
          <w:bCs/>
          <w:lang w:val="en-US"/>
        </w:rPr>
        <w:t>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Europa, de </w:t>
      </w:r>
      <w:proofErr w:type="spellStart"/>
      <w:r>
        <w:rPr>
          <w:rFonts w:ascii="Verdana" w:hAnsi="Verdana" w:cs="Verdana"/>
          <w:b/>
          <w:bCs/>
          <w:lang w:val="en-US"/>
        </w:rPr>
        <w:t>invloed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van het </w:t>
      </w:r>
      <w:proofErr w:type="spellStart"/>
      <w:r>
        <w:rPr>
          <w:rFonts w:ascii="Verdana" w:hAnsi="Verdana" w:cs="Verdana"/>
          <w:b/>
          <w:bCs/>
          <w:lang w:val="en-US"/>
        </w:rPr>
        <w:t>Westen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op de </w:t>
      </w:r>
      <w:proofErr w:type="spellStart"/>
      <w:r>
        <w:rPr>
          <w:rFonts w:ascii="Verdana" w:hAnsi="Verdana" w:cs="Verdana"/>
          <w:b/>
          <w:bCs/>
          <w:lang w:val="en-US"/>
        </w:rPr>
        <w:t>vorstenhoven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in </w:t>
      </w:r>
      <w:proofErr w:type="spellStart"/>
      <w:r>
        <w:rPr>
          <w:rFonts w:ascii="Verdana" w:hAnsi="Verdana" w:cs="Verdana"/>
          <w:b/>
          <w:bCs/>
          <w:lang w:val="en-US"/>
        </w:rPr>
        <w:t>Midden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-Java </w:t>
      </w:r>
      <w:proofErr w:type="spellStart"/>
      <w:r>
        <w:rPr>
          <w:rFonts w:ascii="Verdana" w:hAnsi="Verdana" w:cs="Verdana"/>
          <w:b/>
          <w:bCs/>
          <w:lang w:val="en-US"/>
        </w:rPr>
        <w:t>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omgekeerd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lang w:val="en-US"/>
        </w:rPr>
        <w:t>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de </w:t>
      </w:r>
      <w:proofErr w:type="spellStart"/>
      <w:r>
        <w:rPr>
          <w:rFonts w:ascii="Verdana" w:hAnsi="Verdana" w:cs="Verdana"/>
          <w:b/>
          <w:bCs/>
          <w:lang w:val="en-US"/>
        </w:rPr>
        <w:t>ontwikkeling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van </w:t>
      </w:r>
      <w:proofErr w:type="spellStart"/>
      <w:r>
        <w:rPr>
          <w:rFonts w:ascii="Verdana" w:hAnsi="Verdana" w:cs="Verdana"/>
          <w:b/>
          <w:bCs/>
          <w:lang w:val="en-US"/>
        </w:rPr>
        <w:t>legioenen</w:t>
      </w:r>
      <w:proofErr w:type="spellEnd"/>
      <w:r>
        <w:rPr>
          <w:rFonts w:ascii="Verdana" w:hAnsi="Verdana" w:cs="Verdana"/>
          <w:b/>
          <w:bCs/>
          <w:lang w:val="en-US"/>
        </w:rPr>
        <w:t>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u w:val="single"/>
          <w:lang w:val="en-US"/>
        </w:rPr>
        <w:t> 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lang w:val="en-US"/>
        </w:rPr>
        <w:t>Javaanse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muziek</w:t>
      </w:r>
      <w:proofErr w:type="spellEnd"/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lang w:val="en-US"/>
        </w:rPr>
        <w:t xml:space="preserve">In 1879 </w:t>
      </w:r>
      <w:proofErr w:type="spellStart"/>
      <w:r>
        <w:rPr>
          <w:rFonts w:ascii="Verdana" w:hAnsi="Verdana" w:cs="Verdana"/>
          <w:lang w:val="en-US"/>
        </w:rPr>
        <w:t>maakten</w:t>
      </w:r>
      <w:proofErr w:type="spellEnd"/>
      <w:r>
        <w:rPr>
          <w:rFonts w:ascii="Verdana" w:hAnsi="Verdana" w:cs="Verdana"/>
          <w:lang w:val="en-US"/>
        </w:rPr>
        <w:t xml:space="preserve"> Nederland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Europa </w:t>
      </w:r>
      <w:proofErr w:type="spellStart"/>
      <w:r>
        <w:rPr>
          <w:rFonts w:ascii="Verdana" w:hAnsi="Verdana" w:cs="Verdana"/>
          <w:lang w:val="en-US"/>
        </w:rPr>
        <w:t>voor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eerst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kennis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r>
        <w:rPr>
          <w:rFonts w:ascii="Verdana" w:hAnsi="Verdana" w:cs="Verdana"/>
          <w:lang w:val="en-US"/>
        </w:rPr>
        <w:t xml:space="preserve">met </w:t>
      </w:r>
      <w:proofErr w:type="spellStart"/>
      <w:r>
        <w:rPr>
          <w:rFonts w:ascii="Verdana" w:hAnsi="Verdana" w:cs="Verdana"/>
          <w:lang w:val="en-US"/>
        </w:rPr>
        <w:t>Javaanse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muziek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dans</w:t>
      </w:r>
      <w:proofErr w:type="spellEnd"/>
      <w:r>
        <w:rPr>
          <w:rFonts w:ascii="Verdana" w:hAnsi="Verdana" w:cs="Verdana"/>
          <w:lang w:val="en-US"/>
        </w:rPr>
        <w:t xml:space="preserve">. Op </w:t>
      </w:r>
      <w:proofErr w:type="spellStart"/>
      <w:r>
        <w:rPr>
          <w:rFonts w:ascii="Verdana" w:hAnsi="Verdana" w:cs="Verdana"/>
          <w:lang w:val="en-US"/>
        </w:rPr>
        <w:t>uitnodiging</w:t>
      </w:r>
      <w:proofErr w:type="spellEnd"/>
      <w:r>
        <w:rPr>
          <w:rFonts w:ascii="Verdana" w:hAnsi="Verdana" w:cs="Verdana"/>
          <w:lang w:val="en-US"/>
        </w:rPr>
        <w:t xml:space="preserve"> van F.N. van </w:t>
      </w:r>
      <w:proofErr w:type="spellStart"/>
      <w:r>
        <w:rPr>
          <w:rFonts w:ascii="Verdana" w:hAnsi="Verdana" w:cs="Verdana"/>
          <w:lang w:val="en-US"/>
        </w:rPr>
        <w:t>Nieuwenhuizen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voormalig</w:t>
      </w:r>
      <w:proofErr w:type="spellEnd"/>
      <w:r>
        <w:rPr>
          <w:rFonts w:ascii="Verdana" w:hAnsi="Verdana" w:cs="Verdana"/>
          <w:lang w:val="en-US"/>
        </w:rPr>
        <w:t xml:space="preserve"> resident van </w:t>
      </w:r>
      <w:proofErr w:type="spellStart"/>
      <w:r>
        <w:rPr>
          <w:rFonts w:ascii="Verdana" w:hAnsi="Verdana" w:cs="Verdana"/>
          <w:lang w:val="en-US"/>
        </w:rPr>
        <w:t>Soeakarta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stuurde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vorst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Mangkoenegoro</w:t>
      </w:r>
      <w:proofErr w:type="spellEnd"/>
      <w:r>
        <w:rPr>
          <w:rFonts w:ascii="Verdana" w:hAnsi="Verdana" w:cs="Verdana"/>
          <w:lang w:val="en-US"/>
        </w:rPr>
        <w:t xml:space="preserve"> IV </w:t>
      </w:r>
      <w:proofErr w:type="spellStart"/>
      <w:r>
        <w:rPr>
          <w:rFonts w:ascii="Verdana" w:hAnsi="Verdana" w:cs="Verdana"/>
          <w:lang w:val="en-US"/>
        </w:rPr>
        <w:t>uit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Soerakarta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compleet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gamelanorkest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naar</w:t>
      </w:r>
      <w:proofErr w:type="spellEnd"/>
      <w:r>
        <w:rPr>
          <w:rFonts w:ascii="Verdana" w:hAnsi="Verdana" w:cs="Verdana"/>
          <w:lang w:val="en-US"/>
        </w:rPr>
        <w:t xml:space="preserve"> Arnhem </w:t>
      </w:r>
      <w:proofErr w:type="spellStart"/>
      <w:r>
        <w:rPr>
          <w:rFonts w:ascii="Verdana" w:hAnsi="Verdana" w:cs="Verdana"/>
          <w:lang w:val="en-US"/>
        </w:rPr>
        <w:t>ter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opluistering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i/>
          <w:iCs/>
          <w:lang w:val="en-US"/>
        </w:rPr>
        <w:t>Nationale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Tentoonstelling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van </w:t>
      </w:r>
      <w:proofErr w:type="spellStart"/>
      <w:r>
        <w:rPr>
          <w:rFonts w:ascii="Verdana" w:hAnsi="Verdana" w:cs="Verdana"/>
          <w:i/>
          <w:iCs/>
          <w:lang w:val="en-US"/>
        </w:rPr>
        <w:t>Nederlandsche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en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Koloniale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Nijverheid</w:t>
      </w:r>
      <w:proofErr w:type="spellEnd"/>
      <w:r>
        <w:rPr>
          <w:rFonts w:ascii="Verdana" w:hAnsi="Verdana" w:cs="Verdana"/>
          <w:lang w:val="en-US"/>
        </w:rPr>
        <w:t xml:space="preserve">. De </w:t>
      </w:r>
      <w:proofErr w:type="spellStart"/>
      <w:r>
        <w:rPr>
          <w:rFonts w:ascii="Verdana" w:hAnsi="Verdana" w:cs="Verdana"/>
          <w:lang w:val="en-US"/>
        </w:rPr>
        <w:t>gamelangroep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trad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drie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maanden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lang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bijna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dagelijks</w:t>
      </w:r>
      <w:proofErr w:type="spellEnd"/>
      <w:r>
        <w:rPr>
          <w:rFonts w:ascii="Verdana" w:hAnsi="Verdana" w:cs="Verdana"/>
          <w:lang w:val="en-US"/>
        </w:rPr>
        <w:t xml:space="preserve"> op. Het </w:t>
      </w:r>
      <w:proofErr w:type="spellStart"/>
      <w:r>
        <w:rPr>
          <w:rFonts w:ascii="Verdana" w:hAnsi="Verdana" w:cs="Verdana"/>
          <w:lang w:val="en-US"/>
        </w:rPr>
        <w:t>orkest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werd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vergezeld</w:t>
      </w:r>
      <w:proofErr w:type="spellEnd"/>
      <w:r>
        <w:rPr>
          <w:rFonts w:ascii="Verdana" w:hAnsi="Verdana" w:cs="Verdana"/>
          <w:lang w:val="en-US"/>
        </w:rPr>
        <w:t xml:space="preserve"> door </w:t>
      </w:r>
      <w:proofErr w:type="spellStart"/>
      <w:r>
        <w:rPr>
          <w:rFonts w:ascii="Verdana" w:hAnsi="Verdana" w:cs="Verdana"/>
          <w:lang w:val="en-US"/>
        </w:rPr>
        <w:t>Pangeran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Gondosiwoijo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zijn</w:t>
      </w:r>
      <w:proofErr w:type="spellEnd"/>
      <w:r>
        <w:rPr>
          <w:rFonts w:ascii="Verdana" w:hAnsi="Verdana" w:cs="Verdana"/>
          <w:lang w:val="en-US"/>
        </w:rPr>
        <w:t xml:space="preserve"> zoon </w:t>
      </w:r>
      <w:proofErr w:type="spellStart"/>
      <w:r>
        <w:rPr>
          <w:rFonts w:ascii="Verdana" w:hAnsi="Verdana" w:cs="Verdana"/>
          <w:lang w:val="en-US"/>
        </w:rPr>
        <w:t>Raden</w:t>
      </w:r>
      <w:proofErr w:type="spellEnd"/>
      <w:r>
        <w:rPr>
          <w:rFonts w:ascii="Verdana" w:hAnsi="Verdana" w:cs="Verdana"/>
          <w:lang w:val="en-US"/>
        </w:rPr>
        <w:t xml:space="preserve"> Mas </w:t>
      </w:r>
      <w:proofErr w:type="spellStart"/>
      <w:r>
        <w:rPr>
          <w:rFonts w:ascii="Verdana" w:hAnsi="Verdana" w:cs="Verdana"/>
          <w:lang w:val="en-US"/>
        </w:rPr>
        <w:t>Soenario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Deze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prinsen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bezochten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toenmalige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Koloniaal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Invalidenhuis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Bronbeek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ontmoetten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er</w:t>
      </w:r>
      <w:proofErr w:type="spellEnd"/>
      <w:r>
        <w:rPr>
          <w:rFonts w:ascii="Verdana" w:hAnsi="Verdana" w:cs="Verdana"/>
          <w:lang w:val="en-US"/>
        </w:rPr>
        <w:t xml:space="preserve"> de commandant J.C.J. Smits. </w:t>
      </w:r>
      <w:proofErr w:type="spellStart"/>
      <w:r>
        <w:rPr>
          <w:rFonts w:ascii="Verdana" w:hAnsi="Verdana" w:cs="Verdana"/>
          <w:lang w:val="en-US"/>
        </w:rPr>
        <w:t>Eerder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hadden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koning</w:t>
      </w:r>
      <w:proofErr w:type="spellEnd"/>
      <w:r>
        <w:rPr>
          <w:rFonts w:ascii="Verdana" w:hAnsi="Verdana" w:cs="Verdana"/>
          <w:lang w:val="en-US"/>
        </w:rPr>
        <w:t xml:space="preserve"> Willem III </w:t>
      </w:r>
      <w:proofErr w:type="spellStart"/>
      <w:r>
        <w:rPr>
          <w:rFonts w:ascii="Verdana" w:hAnsi="Verdana" w:cs="Verdana"/>
          <w:lang w:val="en-US"/>
        </w:rPr>
        <w:t>bezocht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namens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Mangkoenegoro</w:t>
      </w:r>
      <w:proofErr w:type="spellEnd"/>
      <w:r>
        <w:rPr>
          <w:rFonts w:ascii="Verdana" w:hAnsi="Verdana" w:cs="Verdana"/>
          <w:lang w:val="en-US"/>
        </w:rPr>
        <w:t xml:space="preserve"> IV </w:t>
      </w:r>
      <w:proofErr w:type="spellStart"/>
      <w:r>
        <w:rPr>
          <w:rFonts w:ascii="Verdana" w:hAnsi="Verdana" w:cs="Verdana"/>
          <w:lang w:val="en-US"/>
        </w:rPr>
        <w:t>geschenken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aangeboden</w:t>
      </w:r>
      <w:proofErr w:type="spellEnd"/>
      <w:r>
        <w:rPr>
          <w:rFonts w:ascii="Verdana" w:hAnsi="Verdana" w:cs="Verdana"/>
          <w:lang w:val="en-US"/>
        </w:rPr>
        <w:t xml:space="preserve">. De </w:t>
      </w:r>
      <w:proofErr w:type="spellStart"/>
      <w:r>
        <w:rPr>
          <w:rFonts w:ascii="Verdana" w:hAnsi="Verdana" w:cs="Verdana"/>
          <w:lang w:val="en-US"/>
        </w:rPr>
        <w:t>prinsen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reisden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langs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andere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Europese</w:t>
      </w:r>
      <w:proofErr w:type="spellEnd"/>
      <w:r>
        <w:rPr>
          <w:rFonts w:ascii="Verdana" w:hAnsi="Verdana" w:cs="Verdana"/>
          <w:lang w:val="en-US"/>
        </w:rPr>
        <w:t xml:space="preserve"> hoven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werden</w:t>
      </w:r>
      <w:proofErr w:type="spellEnd"/>
      <w:r>
        <w:rPr>
          <w:rFonts w:ascii="Verdana" w:hAnsi="Verdana" w:cs="Verdana"/>
          <w:lang w:val="en-US"/>
        </w:rPr>
        <w:t xml:space="preserve"> met </w:t>
      </w:r>
      <w:proofErr w:type="spellStart"/>
      <w:r>
        <w:rPr>
          <w:rFonts w:ascii="Verdana" w:hAnsi="Verdana" w:cs="Verdana"/>
          <w:lang w:val="en-US"/>
        </w:rPr>
        <w:t>veel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egards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ontvangen</w:t>
      </w:r>
      <w:proofErr w:type="spellEnd"/>
      <w:r>
        <w:rPr>
          <w:rFonts w:ascii="Verdana" w:hAnsi="Verdana" w:cs="Verdana"/>
          <w:lang w:val="en-US"/>
        </w:rPr>
        <w:t>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> 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lang w:val="en-US"/>
        </w:rPr>
        <w:t>Vorstenhoven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op Java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lang w:val="en-US"/>
        </w:rPr>
        <w:t xml:space="preserve">De </w:t>
      </w:r>
      <w:proofErr w:type="spellStart"/>
      <w:r>
        <w:rPr>
          <w:rFonts w:ascii="Verdana" w:hAnsi="Verdana" w:cs="Verdana"/>
          <w:lang w:val="en-US"/>
        </w:rPr>
        <w:t>westerse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cultuur</w:t>
      </w:r>
      <w:proofErr w:type="spellEnd"/>
      <w:r>
        <w:rPr>
          <w:rFonts w:ascii="Verdana" w:hAnsi="Verdana" w:cs="Verdana"/>
          <w:lang w:val="en-US"/>
        </w:rPr>
        <w:t xml:space="preserve"> was </w:t>
      </w:r>
      <w:proofErr w:type="spellStart"/>
      <w:r>
        <w:rPr>
          <w:rFonts w:ascii="Verdana" w:hAnsi="Verdana" w:cs="Verdana"/>
          <w:lang w:val="en-US"/>
        </w:rPr>
        <w:t>aan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vorstenhoven</w:t>
      </w:r>
      <w:proofErr w:type="spellEnd"/>
      <w:r>
        <w:rPr>
          <w:rFonts w:ascii="Verdana" w:hAnsi="Verdana" w:cs="Verdana"/>
          <w:lang w:val="en-US"/>
        </w:rPr>
        <w:t xml:space="preserve"> van Java </w:t>
      </w:r>
      <w:proofErr w:type="spellStart"/>
      <w:r>
        <w:rPr>
          <w:rFonts w:ascii="Verdana" w:hAnsi="Verdana" w:cs="Verdana"/>
          <w:lang w:val="en-US"/>
        </w:rPr>
        <w:t>niet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onbekend</w:t>
      </w:r>
      <w:proofErr w:type="spellEnd"/>
      <w:r>
        <w:rPr>
          <w:rFonts w:ascii="Verdana" w:hAnsi="Verdana" w:cs="Verdana"/>
          <w:lang w:val="en-US"/>
        </w:rPr>
        <w:t xml:space="preserve">. De </w:t>
      </w:r>
      <w:proofErr w:type="spellStart"/>
      <w:r>
        <w:rPr>
          <w:rFonts w:ascii="Verdana" w:hAnsi="Verdana" w:cs="Verdana"/>
          <w:lang w:val="en-US"/>
        </w:rPr>
        <w:t>eerste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contacten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dateerden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uit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tijd</w:t>
      </w:r>
      <w:proofErr w:type="spellEnd"/>
      <w:r>
        <w:rPr>
          <w:rFonts w:ascii="Verdana" w:hAnsi="Verdana" w:cs="Verdana"/>
          <w:lang w:val="en-US"/>
        </w:rPr>
        <w:t xml:space="preserve"> van de VOC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zouden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zich</w:t>
      </w:r>
      <w:proofErr w:type="spellEnd"/>
      <w:r>
        <w:rPr>
          <w:rFonts w:ascii="Verdana" w:hAnsi="Verdana" w:cs="Verdana"/>
          <w:lang w:val="en-US"/>
        </w:rPr>
        <w:t xml:space="preserve"> later </w:t>
      </w:r>
      <w:proofErr w:type="spellStart"/>
      <w:r>
        <w:rPr>
          <w:rFonts w:ascii="Verdana" w:hAnsi="Verdana" w:cs="Verdana"/>
          <w:lang w:val="en-US"/>
        </w:rPr>
        <w:t>uitstrekken</w:t>
      </w:r>
      <w:proofErr w:type="spellEnd"/>
      <w:r>
        <w:rPr>
          <w:rFonts w:ascii="Verdana" w:hAnsi="Verdana" w:cs="Verdana"/>
          <w:lang w:val="en-US"/>
        </w:rPr>
        <w:t xml:space="preserve"> op </w:t>
      </w:r>
      <w:proofErr w:type="spellStart"/>
      <w:r>
        <w:rPr>
          <w:rFonts w:ascii="Verdana" w:hAnsi="Verdana" w:cs="Verdana"/>
          <w:lang w:val="en-US"/>
        </w:rPr>
        <w:t>velerlei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gebied</w:t>
      </w:r>
      <w:proofErr w:type="spellEnd"/>
      <w:r>
        <w:rPr>
          <w:rFonts w:ascii="Verdana" w:hAnsi="Verdana" w:cs="Verdana"/>
          <w:lang w:val="en-US"/>
        </w:rPr>
        <w:t xml:space="preserve">. Zo </w:t>
      </w:r>
      <w:proofErr w:type="spellStart"/>
      <w:r>
        <w:rPr>
          <w:rFonts w:ascii="Verdana" w:hAnsi="Verdana" w:cs="Verdana"/>
          <w:lang w:val="en-US"/>
        </w:rPr>
        <w:t>zijn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Westerse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invloeden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terug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vinden</w:t>
      </w:r>
      <w:proofErr w:type="spellEnd"/>
      <w:r>
        <w:rPr>
          <w:rFonts w:ascii="Verdana" w:hAnsi="Verdana" w:cs="Verdana"/>
          <w:lang w:val="en-US"/>
        </w:rPr>
        <w:t xml:space="preserve"> in de </w:t>
      </w:r>
      <w:proofErr w:type="spellStart"/>
      <w:r>
        <w:rPr>
          <w:rFonts w:ascii="Verdana" w:hAnsi="Verdana" w:cs="Verdana"/>
          <w:lang w:val="en-US"/>
        </w:rPr>
        <w:t>architectuur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inrichting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paleizen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Tegelijkertijd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handhaafden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ontwikkelden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vorstendommen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hun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culturele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eigenheid</w:t>
      </w:r>
      <w:proofErr w:type="spellEnd"/>
      <w:r>
        <w:rPr>
          <w:rFonts w:ascii="Verdana" w:hAnsi="Verdana" w:cs="Verdana"/>
          <w:lang w:val="en-US"/>
        </w:rPr>
        <w:t>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lang w:val="en-US"/>
        </w:rPr>
        <w:t xml:space="preserve">De elite had </w:t>
      </w:r>
      <w:proofErr w:type="spellStart"/>
      <w:r>
        <w:rPr>
          <w:rFonts w:ascii="Verdana" w:hAnsi="Verdana" w:cs="Verdana"/>
          <w:lang w:val="en-US"/>
        </w:rPr>
        <w:t>toegang</w:t>
      </w:r>
      <w:proofErr w:type="spellEnd"/>
      <w:r>
        <w:rPr>
          <w:rFonts w:ascii="Verdana" w:hAnsi="Verdana" w:cs="Verdana"/>
          <w:lang w:val="en-US"/>
        </w:rPr>
        <w:t xml:space="preserve"> tot het </w:t>
      </w:r>
      <w:proofErr w:type="spellStart"/>
      <w:r>
        <w:rPr>
          <w:rFonts w:ascii="Verdana" w:hAnsi="Verdana" w:cs="Verdana"/>
          <w:lang w:val="en-US"/>
        </w:rPr>
        <w:t>Europese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onderwijs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dat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gaf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mogelijkheden</w:t>
      </w:r>
      <w:proofErr w:type="spellEnd"/>
      <w:r>
        <w:rPr>
          <w:rFonts w:ascii="Verdana" w:hAnsi="Verdana" w:cs="Verdana"/>
          <w:lang w:val="en-US"/>
        </w:rPr>
        <w:t xml:space="preserve"> om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studie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volgen</w:t>
      </w:r>
      <w:proofErr w:type="spellEnd"/>
      <w:r>
        <w:rPr>
          <w:rFonts w:ascii="Verdana" w:hAnsi="Verdana" w:cs="Verdana"/>
          <w:lang w:val="en-US"/>
        </w:rPr>
        <w:t xml:space="preserve"> in Nederland. De </w:t>
      </w:r>
      <w:proofErr w:type="spellStart"/>
      <w:r>
        <w:rPr>
          <w:rFonts w:ascii="Verdana" w:hAnsi="Verdana" w:cs="Verdana"/>
          <w:lang w:val="en-US"/>
        </w:rPr>
        <w:t>studenten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troffen</w:t>
      </w:r>
      <w:proofErr w:type="spellEnd"/>
      <w:r>
        <w:rPr>
          <w:rFonts w:ascii="Verdana" w:hAnsi="Verdana" w:cs="Verdana"/>
          <w:lang w:val="en-US"/>
        </w:rPr>
        <w:t xml:space="preserve"> in Nederland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heel </w:t>
      </w:r>
      <w:proofErr w:type="spellStart"/>
      <w:r>
        <w:rPr>
          <w:rFonts w:ascii="Verdana" w:hAnsi="Verdana" w:cs="Verdana"/>
          <w:lang w:val="en-US"/>
        </w:rPr>
        <w:t>andere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maatschappij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aan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dan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kenden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verwachtten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Democratisch</w:t>
      </w:r>
      <w:proofErr w:type="spellEnd"/>
      <w:r>
        <w:rPr>
          <w:rFonts w:ascii="Verdana" w:hAnsi="Verdana" w:cs="Verdana"/>
          <w:lang w:val="en-US"/>
        </w:rPr>
        <w:t xml:space="preserve"> met </w:t>
      </w:r>
      <w:proofErr w:type="spellStart"/>
      <w:r>
        <w:rPr>
          <w:rFonts w:ascii="Verdana" w:hAnsi="Verdana" w:cs="Verdana"/>
          <w:lang w:val="en-US"/>
        </w:rPr>
        <w:t>veel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politieke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andere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vrijheden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Onderwijs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zagen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zij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als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middel</w:t>
      </w:r>
      <w:proofErr w:type="spellEnd"/>
      <w:r>
        <w:rPr>
          <w:rFonts w:ascii="Verdana" w:hAnsi="Verdana" w:cs="Verdana"/>
          <w:lang w:val="en-US"/>
        </w:rPr>
        <w:t xml:space="preserve"> om het </w:t>
      </w:r>
      <w:proofErr w:type="spellStart"/>
      <w:r>
        <w:rPr>
          <w:rFonts w:ascii="Verdana" w:hAnsi="Verdana" w:cs="Verdana"/>
          <w:lang w:val="en-US"/>
        </w:rPr>
        <w:t>nationale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besef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ontwikkelen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om </w:t>
      </w:r>
      <w:proofErr w:type="spellStart"/>
      <w:r>
        <w:rPr>
          <w:rFonts w:ascii="Verdana" w:hAnsi="Verdana" w:cs="Verdana"/>
          <w:lang w:val="en-US"/>
        </w:rPr>
        <w:t>uiteindelijk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ideaal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vrijheid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onafhankelijkheid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verwezenlijken</w:t>
      </w:r>
      <w:proofErr w:type="spellEnd"/>
      <w:r>
        <w:rPr>
          <w:rFonts w:ascii="Verdana" w:hAnsi="Verdana" w:cs="Verdana"/>
          <w:lang w:val="en-US"/>
        </w:rPr>
        <w:t>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> 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lang w:val="en-US"/>
        </w:rPr>
        <w:t>Legioen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van </w:t>
      </w:r>
      <w:proofErr w:type="spellStart"/>
      <w:r>
        <w:rPr>
          <w:rFonts w:ascii="Verdana" w:hAnsi="Verdana" w:cs="Verdana"/>
          <w:b/>
          <w:bCs/>
          <w:lang w:val="en-US"/>
        </w:rPr>
        <w:t>Mangkoe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Negoro</w:t>
      </w:r>
      <w:proofErr w:type="spellEnd"/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lang w:val="en-US"/>
        </w:rPr>
        <w:t>Ook</w:t>
      </w:r>
      <w:proofErr w:type="spellEnd"/>
      <w:r>
        <w:rPr>
          <w:rFonts w:ascii="Verdana" w:hAnsi="Verdana" w:cs="Verdana"/>
          <w:lang w:val="en-US"/>
        </w:rPr>
        <w:t xml:space="preserve"> op </w:t>
      </w:r>
      <w:proofErr w:type="spellStart"/>
      <w:r>
        <w:rPr>
          <w:rFonts w:ascii="Verdana" w:hAnsi="Verdana" w:cs="Verdana"/>
          <w:lang w:val="en-US"/>
        </w:rPr>
        <w:t>militair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gebied</w:t>
      </w:r>
      <w:proofErr w:type="spellEnd"/>
      <w:r>
        <w:rPr>
          <w:rFonts w:ascii="Verdana" w:hAnsi="Verdana" w:cs="Verdana"/>
          <w:lang w:val="en-US"/>
        </w:rPr>
        <w:t xml:space="preserve"> was </w:t>
      </w:r>
      <w:proofErr w:type="spellStart"/>
      <w:r>
        <w:rPr>
          <w:rFonts w:ascii="Verdana" w:hAnsi="Verdana" w:cs="Verdana"/>
          <w:lang w:val="en-US"/>
        </w:rPr>
        <w:t>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sinds</w:t>
      </w:r>
      <w:proofErr w:type="spellEnd"/>
      <w:r>
        <w:rPr>
          <w:rFonts w:ascii="Verdana" w:hAnsi="Verdana" w:cs="Verdana"/>
          <w:lang w:val="en-US"/>
        </w:rPr>
        <w:t xml:space="preserve"> de VOC-</w:t>
      </w:r>
      <w:proofErr w:type="spellStart"/>
      <w:r>
        <w:rPr>
          <w:rFonts w:ascii="Verdana" w:hAnsi="Verdana" w:cs="Verdana"/>
          <w:lang w:val="en-US"/>
        </w:rPr>
        <w:t>periode</w:t>
      </w:r>
      <w:proofErr w:type="spellEnd"/>
      <w:r>
        <w:rPr>
          <w:rFonts w:ascii="Verdana" w:hAnsi="Verdana" w:cs="Verdana"/>
          <w:lang w:val="en-US"/>
        </w:rPr>
        <w:t xml:space="preserve"> contact. De </w:t>
      </w:r>
      <w:proofErr w:type="spellStart"/>
      <w:r>
        <w:rPr>
          <w:rFonts w:ascii="Verdana" w:hAnsi="Verdana" w:cs="Verdana"/>
          <w:lang w:val="en-US"/>
        </w:rPr>
        <w:t>vorst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kreeg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jaarlijks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toelage</w:t>
      </w:r>
      <w:proofErr w:type="spellEnd"/>
      <w:r>
        <w:rPr>
          <w:rFonts w:ascii="Verdana" w:hAnsi="Verdana" w:cs="Verdana"/>
          <w:lang w:val="en-US"/>
        </w:rPr>
        <w:t xml:space="preserve"> van de VOC </w:t>
      </w:r>
      <w:proofErr w:type="spellStart"/>
      <w:r>
        <w:rPr>
          <w:rFonts w:ascii="Verdana" w:hAnsi="Verdana" w:cs="Verdana"/>
          <w:lang w:val="en-US"/>
        </w:rPr>
        <w:t>voor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onderhoud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zijn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korps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dat</w:t>
      </w:r>
      <w:proofErr w:type="spellEnd"/>
      <w:r>
        <w:rPr>
          <w:rFonts w:ascii="Verdana" w:hAnsi="Verdana" w:cs="Verdana"/>
          <w:lang w:val="en-US"/>
        </w:rPr>
        <w:t xml:space="preserve"> door de </w:t>
      </w:r>
      <w:proofErr w:type="spellStart"/>
      <w:r>
        <w:rPr>
          <w:rFonts w:ascii="Verdana" w:hAnsi="Verdana" w:cs="Verdana"/>
          <w:lang w:val="en-US"/>
        </w:rPr>
        <w:t>Compagnie</w:t>
      </w:r>
      <w:proofErr w:type="spellEnd"/>
      <w:r>
        <w:rPr>
          <w:rFonts w:ascii="Verdana" w:hAnsi="Verdana" w:cs="Verdana"/>
          <w:lang w:val="en-US"/>
        </w:rPr>
        <w:t xml:space="preserve"> in </w:t>
      </w:r>
      <w:proofErr w:type="spellStart"/>
      <w:r>
        <w:rPr>
          <w:rFonts w:ascii="Verdana" w:hAnsi="Verdana" w:cs="Verdana"/>
          <w:lang w:val="en-US"/>
        </w:rPr>
        <w:t>tijden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onrust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werd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ingezet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Toen</w:t>
      </w:r>
      <w:proofErr w:type="spellEnd"/>
      <w:r>
        <w:rPr>
          <w:rFonts w:ascii="Verdana" w:hAnsi="Verdana" w:cs="Verdana"/>
          <w:lang w:val="en-US"/>
        </w:rPr>
        <w:t xml:space="preserve"> Java </w:t>
      </w:r>
      <w:proofErr w:type="spellStart"/>
      <w:r>
        <w:rPr>
          <w:rFonts w:ascii="Verdana" w:hAnsi="Verdana" w:cs="Verdana"/>
          <w:lang w:val="en-US"/>
        </w:rPr>
        <w:t>deel</w:t>
      </w:r>
      <w:proofErr w:type="spellEnd"/>
      <w:r>
        <w:rPr>
          <w:rFonts w:ascii="Verdana" w:hAnsi="Verdana" w:cs="Verdana"/>
          <w:lang w:val="en-US"/>
        </w:rPr>
        <w:t xml:space="preserve"> was </w:t>
      </w:r>
      <w:proofErr w:type="spellStart"/>
      <w:r>
        <w:rPr>
          <w:rFonts w:ascii="Verdana" w:hAnsi="Verdana" w:cs="Verdana"/>
          <w:lang w:val="en-US"/>
        </w:rPr>
        <w:t>geworden</w:t>
      </w:r>
      <w:proofErr w:type="spellEnd"/>
      <w:r>
        <w:rPr>
          <w:rFonts w:ascii="Verdana" w:hAnsi="Verdana" w:cs="Verdana"/>
          <w:lang w:val="en-US"/>
        </w:rPr>
        <w:t xml:space="preserve"> van het </w:t>
      </w:r>
      <w:proofErr w:type="spellStart"/>
      <w:r>
        <w:rPr>
          <w:rFonts w:ascii="Verdana" w:hAnsi="Verdana" w:cs="Verdana"/>
          <w:lang w:val="en-US"/>
        </w:rPr>
        <w:t>Koninkrijk</w:t>
      </w:r>
      <w:proofErr w:type="spellEnd"/>
      <w:r>
        <w:rPr>
          <w:rFonts w:ascii="Verdana" w:hAnsi="Verdana" w:cs="Verdana"/>
          <w:lang w:val="en-US"/>
        </w:rPr>
        <w:t xml:space="preserve"> Holland (1806-1810), </w:t>
      </w:r>
      <w:proofErr w:type="spellStart"/>
      <w:r>
        <w:rPr>
          <w:rFonts w:ascii="Verdana" w:hAnsi="Verdana" w:cs="Verdana"/>
          <w:lang w:val="en-US"/>
        </w:rPr>
        <w:t>kreeg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korps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naam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Legioen</w:t>
      </w:r>
      <w:proofErr w:type="spellEnd"/>
      <w:r>
        <w:rPr>
          <w:rFonts w:ascii="Verdana" w:hAnsi="Verdana" w:cs="Verdana"/>
          <w:lang w:val="en-US"/>
        </w:rPr>
        <w:t xml:space="preserve">. In 1816, </w:t>
      </w:r>
      <w:proofErr w:type="spellStart"/>
      <w:r>
        <w:rPr>
          <w:rFonts w:ascii="Verdana" w:hAnsi="Verdana" w:cs="Verdana"/>
          <w:lang w:val="en-US"/>
        </w:rPr>
        <w:t>na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Britse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teruggave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lang w:val="en-US"/>
        </w:rPr>
        <w:t>koloniën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aan</w:t>
      </w:r>
      <w:proofErr w:type="spellEnd"/>
      <w:r>
        <w:rPr>
          <w:rFonts w:ascii="Verdana" w:hAnsi="Verdana" w:cs="Verdana"/>
          <w:lang w:val="en-US"/>
        </w:rPr>
        <w:t xml:space="preserve"> Nederland, </w:t>
      </w:r>
      <w:proofErr w:type="spellStart"/>
      <w:r>
        <w:rPr>
          <w:rFonts w:ascii="Verdana" w:hAnsi="Verdana" w:cs="Verdana"/>
          <w:lang w:val="en-US"/>
        </w:rPr>
        <w:t>stelde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Legioen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Mangkoe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Negoro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zich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beschikking</w:t>
      </w:r>
      <w:proofErr w:type="spellEnd"/>
      <w:r>
        <w:rPr>
          <w:rFonts w:ascii="Verdana" w:hAnsi="Verdana" w:cs="Verdana"/>
          <w:lang w:val="en-US"/>
        </w:rPr>
        <w:t xml:space="preserve"> van het </w:t>
      </w:r>
      <w:proofErr w:type="spellStart"/>
      <w:r>
        <w:rPr>
          <w:rFonts w:ascii="Verdana" w:hAnsi="Verdana" w:cs="Verdana"/>
          <w:lang w:val="en-US"/>
        </w:rPr>
        <w:t>Nederlands-Indische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Gouvernement</w:t>
      </w:r>
      <w:proofErr w:type="spellEnd"/>
      <w:r>
        <w:rPr>
          <w:rFonts w:ascii="Verdana" w:hAnsi="Verdana" w:cs="Verdana"/>
          <w:lang w:val="en-US"/>
        </w:rPr>
        <w:t xml:space="preserve">. Het </w:t>
      </w:r>
      <w:proofErr w:type="spellStart"/>
      <w:r>
        <w:rPr>
          <w:rFonts w:ascii="Verdana" w:hAnsi="Verdana" w:cs="Verdana"/>
          <w:lang w:val="en-US"/>
        </w:rPr>
        <w:t>nam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aan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zijde</w:t>
      </w:r>
      <w:proofErr w:type="spellEnd"/>
      <w:r>
        <w:rPr>
          <w:rFonts w:ascii="Verdana" w:hAnsi="Verdana" w:cs="Verdana"/>
          <w:lang w:val="en-US"/>
        </w:rPr>
        <w:t xml:space="preserve"> van het KNIL </w:t>
      </w:r>
      <w:proofErr w:type="spellStart"/>
      <w:r>
        <w:rPr>
          <w:rFonts w:ascii="Verdana" w:hAnsi="Verdana" w:cs="Verdana"/>
          <w:lang w:val="en-US"/>
        </w:rPr>
        <w:t>onder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andere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deel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aan</w:t>
      </w:r>
      <w:proofErr w:type="spellEnd"/>
      <w:r>
        <w:rPr>
          <w:rFonts w:ascii="Verdana" w:hAnsi="Verdana" w:cs="Verdana"/>
          <w:lang w:val="en-US"/>
        </w:rPr>
        <w:t xml:space="preserve"> de </w:t>
      </w:r>
      <w:proofErr w:type="spellStart"/>
      <w:r>
        <w:rPr>
          <w:rFonts w:ascii="Verdana" w:hAnsi="Verdana" w:cs="Verdana"/>
          <w:lang w:val="en-US"/>
        </w:rPr>
        <w:t>tweede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Atjeh-expeditie</w:t>
      </w:r>
      <w:proofErr w:type="spellEnd"/>
      <w:r>
        <w:rPr>
          <w:rFonts w:ascii="Verdana" w:hAnsi="Verdana" w:cs="Verdana"/>
          <w:lang w:val="en-US"/>
        </w:rPr>
        <w:t xml:space="preserve"> in 1873-’74. </w:t>
      </w:r>
      <w:r>
        <w:rPr>
          <w:rFonts w:ascii="Verdana" w:hAnsi="Verdana" w:cs="Verdana"/>
          <w:lang w:val="en-US"/>
        </w:rPr>
        <w:lastRenderedPageBreak/>
        <w:t xml:space="preserve">Tot slot </w:t>
      </w:r>
      <w:proofErr w:type="spellStart"/>
      <w:r>
        <w:rPr>
          <w:rFonts w:ascii="Verdana" w:hAnsi="Verdana" w:cs="Verdana"/>
          <w:lang w:val="en-US"/>
        </w:rPr>
        <w:t>werd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ingezet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tegen</w:t>
      </w:r>
      <w:proofErr w:type="spellEnd"/>
      <w:r>
        <w:rPr>
          <w:rFonts w:ascii="Verdana" w:hAnsi="Verdana" w:cs="Verdana"/>
          <w:lang w:val="en-US"/>
        </w:rPr>
        <w:t xml:space="preserve"> Japan in 1942.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> 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lang w:val="en-US"/>
        </w:rPr>
        <w:t>Expositie</w:t>
      </w:r>
      <w:proofErr w:type="spellEnd"/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lang w:val="en-US"/>
        </w:rPr>
        <w:t xml:space="preserve">De </w:t>
      </w:r>
      <w:proofErr w:type="spellStart"/>
      <w:r>
        <w:rPr>
          <w:rFonts w:ascii="Verdana" w:hAnsi="Verdana" w:cs="Verdana"/>
          <w:lang w:val="en-US"/>
        </w:rPr>
        <w:t>tentoonstelling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geeft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impressie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i/>
          <w:iCs/>
          <w:lang w:val="en-US"/>
        </w:rPr>
        <w:t>Nationale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Tentoonstelling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van </w:t>
      </w:r>
      <w:proofErr w:type="spellStart"/>
      <w:r>
        <w:rPr>
          <w:rFonts w:ascii="Verdana" w:hAnsi="Verdana" w:cs="Verdana"/>
          <w:i/>
          <w:iCs/>
          <w:lang w:val="en-US"/>
        </w:rPr>
        <w:t>Nederlandsche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en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Koloniale</w:t>
      </w:r>
      <w:proofErr w:type="spellEnd"/>
      <w:r>
        <w:rPr>
          <w:rFonts w:ascii="Verdana" w:hAnsi="Verdana" w:cs="Verdana"/>
          <w:i/>
          <w:iCs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lang w:val="en-US"/>
        </w:rPr>
        <w:t>Nijverheid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Arnhem in 1879, het </w:t>
      </w:r>
      <w:proofErr w:type="spellStart"/>
      <w:r>
        <w:rPr>
          <w:rFonts w:ascii="Verdana" w:hAnsi="Verdana" w:cs="Verdana"/>
          <w:lang w:val="en-US"/>
        </w:rPr>
        <w:t>optreden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lang w:val="en-US"/>
        </w:rPr>
        <w:t>gamelangroep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het </w:t>
      </w:r>
      <w:proofErr w:type="spellStart"/>
      <w:r>
        <w:rPr>
          <w:rFonts w:ascii="Verdana" w:hAnsi="Verdana" w:cs="Verdana"/>
          <w:lang w:val="en-US"/>
        </w:rPr>
        <w:t>bezoek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lang w:val="en-US"/>
        </w:rPr>
        <w:t>Javaanse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prinsen</w:t>
      </w:r>
      <w:proofErr w:type="spellEnd"/>
      <w:r>
        <w:rPr>
          <w:rFonts w:ascii="Verdana" w:hAnsi="Verdana" w:cs="Verdana"/>
          <w:lang w:val="en-US"/>
        </w:rPr>
        <w:t xml:space="preserve">. </w:t>
      </w:r>
      <w:proofErr w:type="spellStart"/>
      <w:r>
        <w:rPr>
          <w:rFonts w:ascii="Verdana" w:hAnsi="Verdana" w:cs="Verdana"/>
          <w:lang w:val="en-US"/>
        </w:rPr>
        <w:t>Zij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geeft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beeld</w:t>
      </w:r>
      <w:proofErr w:type="spellEnd"/>
      <w:r>
        <w:rPr>
          <w:rFonts w:ascii="Verdana" w:hAnsi="Verdana" w:cs="Verdana"/>
          <w:lang w:val="en-US"/>
        </w:rPr>
        <w:t xml:space="preserve"> van het Hof van de </w:t>
      </w:r>
      <w:proofErr w:type="spellStart"/>
      <w:r>
        <w:rPr>
          <w:rFonts w:ascii="Verdana" w:hAnsi="Verdana" w:cs="Verdana"/>
          <w:lang w:val="en-US"/>
        </w:rPr>
        <w:t>Mangkoenegoro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als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voorbeeld</w:t>
      </w:r>
      <w:proofErr w:type="spellEnd"/>
      <w:r>
        <w:rPr>
          <w:rFonts w:ascii="Verdana" w:hAnsi="Verdana" w:cs="Verdana"/>
          <w:lang w:val="en-US"/>
        </w:rPr>
        <w:t xml:space="preserve"> van </w:t>
      </w:r>
      <w:proofErr w:type="spellStart"/>
      <w:r>
        <w:rPr>
          <w:rFonts w:ascii="Verdana" w:hAnsi="Verdana" w:cs="Verdana"/>
          <w:lang w:val="en-US"/>
        </w:rPr>
        <w:t>cultuurvermenging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tussen</w:t>
      </w:r>
      <w:proofErr w:type="spellEnd"/>
      <w:r>
        <w:rPr>
          <w:rFonts w:ascii="Verdana" w:hAnsi="Verdana" w:cs="Verdana"/>
          <w:lang w:val="en-US"/>
        </w:rPr>
        <w:t xml:space="preserve"> Oost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West. </w:t>
      </w:r>
      <w:proofErr w:type="spellStart"/>
      <w:r>
        <w:rPr>
          <w:rFonts w:ascii="Verdana" w:hAnsi="Verdana" w:cs="Verdana"/>
          <w:lang w:val="en-US"/>
        </w:rPr>
        <w:t>Ook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gaat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zij</w:t>
      </w:r>
      <w:proofErr w:type="spellEnd"/>
      <w:r>
        <w:rPr>
          <w:rFonts w:ascii="Verdana" w:hAnsi="Verdana" w:cs="Verdana"/>
          <w:lang w:val="en-US"/>
        </w:rPr>
        <w:t xml:space="preserve"> in op de </w:t>
      </w:r>
      <w:proofErr w:type="spellStart"/>
      <w:r>
        <w:rPr>
          <w:rFonts w:ascii="Verdana" w:hAnsi="Verdana" w:cs="Verdana"/>
          <w:lang w:val="en-US"/>
        </w:rPr>
        <w:t>relatie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tussen</w:t>
      </w:r>
      <w:proofErr w:type="spellEnd"/>
      <w:r>
        <w:rPr>
          <w:rFonts w:ascii="Verdana" w:hAnsi="Verdana" w:cs="Verdana"/>
          <w:lang w:val="en-US"/>
        </w:rPr>
        <w:t xml:space="preserve"> het Hof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Nederland op </w:t>
      </w:r>
      <w:proofErr w:type="spellStart"/>
      <w:r>
        <w:rPr>
          <w:rFonts w:ascii="Verdana" w:hAnsi="Verdana" w:cs="Verdana"/>
          <w:lang w:val="en-US"/>
        </w:rPr>
        <w:t>militair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gebied</w:t>
      </w:r>
      <w:proofErr w:type="spellEnd"/>
      <w:r>
        <w:rPr>
          <w:rFonts w:ascii="Verdana" w:hAnsi="Verdana" w:cs="Verdana"/>
          <w:lang w:val="en-US"/>
        </w:rPr>
        <w:t xml:space="preserve">. Het </w:t>
      </w:r>
      <w:proofErr w:type="spellStart"/>
      <w:r>
        <w:rPr>
          <w:rFonts w:ascii="Verdana" w:hAnsi="Verdana" w:cs="Verdana"/>
          <w:lang w:val="en-US"/>
        </w:rPr>
        <w:t>verhaal</w:t>
      </w:r>
      <w:proofErr w:type="spellEnd"/>
      <w:r>
        <w:rPr>
          <w:rFonts w:ascii="Verdana" w:hAnsi="Verdana" w:cs="Verdana"/>
          <w:lang w:val="en-US"/>
        </w:rPr>
        <w:t xml:space="preserve"> van de </w:t>
      </w:r>
      <w:proofErr w:type="spellStart"/>
      <w:r>
        <w:rPr>
          <w:rFonts w:ascii="Verdana" w:hAnsi="Verdana" w:cs="Verdana"/>
          <w:lang w:val="en-US"/>
        </w:rPr>
        <w:t>koloniale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ontmoeting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komt</w:t>
      </w:r>
      <w:proofErr w:type="spellEnd"/>
      <w:r>
        <w:rPr>
          <w:rFonts w:ascii="Verdana" w:hAnsi="Verdana" w:cs="Verdana"/>
          <w:lang w:val="en-US"/>
        </w:rPr>
        <w:t xml:space="preserve"> in de </w:t>
      </w:r>
      <w:proofErr w:type="spellStart"/>
      <w:r>
        <w:rPr>
          <w:rFonts w:ascii="Verdana" w:hAnsi="Verdana" w:cs="Verdana"/>
          <w:lang w:val="en-US"/>
        </w:rPr>
        <w:t>tentoonstelling</w:t>
      </w:r>
      <w:proofErr w:type="spellEnd"/>
      <w:r>
        <w:rPr>
          <w:rFonts w:ascii="Verdana" w:hAnsi="Verdana" w:cs="Verdana"/>
          <w:lang w:val="en-US"/>
        </w:rPr>
        <w:t xml:space="preserve"> tot </w:t>
      </w:r>
      <w:proofErr w:type="spellStart"/>
      <w:r>
        <w:rPr>
          <w:rFonts w:ascii="Verdana" w:hAnsi="Verdana" w:cs="Verdana"/>
          <w:lang w:val="en-US"/>
        </w:rPr>
        <w:t>leven</w:t>
      </w:r>
      <w:proofErr w:type="spellEnd"/>
      <w:r>
        <w:rPr>
          <w:rFonts w:ascii="Verdana" w:hAnsi="Verdana" w:cs="Verdana"/>
          <w:lang w:val="en-US"/>
        </w:rPr>
        <w:t xml:space="preserve"> in </w:t>
      </w:r>
      <w:proofErr w:type="spellStart"/>
      <w:r>
        <w:rPr>
          <w:rFonts w:ascii="Verdana" w:hAnsi="Verdana" w:cs="Verdana"/>
          <w:lang w:val="en-US"/>
        </w:rPr>
        <w:t>foto’s</w:t>
      </w:r>
      <w:proofErr w:type="spellEnd"/>
      <w:r>
        <w:rPr>
          <w:rFonts w:ascii="Verdana" w:hAnsi="Verdana" w:cs="Verdana"/>
          <w:lang w:val="en-US"/>
        </w:rPr>
        <w:t xml:space="preserve">, films, </w:t>
      </w:r>
      <w:proofErr w:type="spellStart"/>
      <w:r>
        <w:rPr>
          <w:rFonts w:ascii="Verdana" w:hAnsi="Verdana" w:cs="Verdana"/>
          <w:lang w:val="en-US"/>
        </w:rPr>
        <w:t>documenten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voorwerpen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uniformen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wapens</w:t>
      </w:r>
      <w:proofErr w:type="spellEnd"/>
      <w:r>
        <w:rPr>
          <w:rFonts w:ascii="Verdana" w:hAnsi="Verdana" w:cs="Verdana"/>
          <w:lang w:val="en-US"/>
        </w:rPr>
        <w:t xml:space="preserve">. De </w:t>
      </w:r>
      <w:proofErr w:type="spellStart"/>
      <w:r>
        <w:rPr>
          <w:rFonts w:ascii="Verdana" w:hAnsi="Verdana" w:cs="Verdana"/>
          <w:lang w:val="en-US"/>
        </w:rPr>
        <w:t>tentoonstelling</w:t>
      </w:r>
      <w:proofErr w:type="spellEnd"/>
      <w:r>
        <w:rPr>
          <w:rFonts w:ascii="Verdana" w:hAnsi="Verdana" w:cs="Verdana"/>
          <w:lang w:val="en-US"/>
        </w:rPr>
        <w:t xml:space="preserve"> is in Museum </w:t>
      </w:r>
      <w:proofErr w:type="spellStart"/>
      <w:r>
        <w:rPr>
          <w:rFonts w:ascii="Verdana" w:hAnsi="Verdana" w:cs="Verdana"/>
          <w:lang w:val="en-US"/>
        </w:rPr>
        <w:t>Bronbeek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zien</w:t>
      </w:r>
      <w:proofErr w:type="spellEnd"/>
      <w:r>
        <w:rPr>
          <w:rFonts w:ascii="Verdana" w:hAnsi="Verdana" w:cs="Verdana"/>
          <w:lang w:val="en-US"/>
        </w:rPr>
        <w:t xml:space="preserve"> van 13 </w:t>
      </w:r>
      <w:proofErr w:type="spellStart"/>
      <w:r>
        <w:rPr>
          <w:rFonts w:ascii="Verdana" w:hAnsi="Verdana" w:cs="Verdana"/>
          <w:lang w:val="en-US"/>
        </w:rPr>
        <w:t>oktober</w:t>
      </w:r>
      <w:proofErr w:type="spellEnd"/>
      <w:r>
        <w:rPr>
          <w:rFonts w:ascii="Verdana" w:hAnsi="Verdana" w:cs="Verdana"/>
          <w:lang w:val="en-US"/>
        </w:rPr>
        <w:t xml:space="preserve"> 2017 t/m 4 </w:t>
      </w:r>
      <w:proofErr w:type="spellStart"/>
      <w:r>
        <w:rPr>
          <w:rFonts w:ascii="Verdana" w:hAnsi="Verdana" w:cs="Verdana"/>
          <w:lang w:val="en-US"/>
        </w:rPr>
        <w:t>februari</w:t>
      </w:r>
      <w:proofErr w:type="spellEnd"/>
      <w:r>
        <w:rPr>
          <w:rFonts w:ascii="Verdana" w:hAnsi="Verdana" w:cs="Verdana"/>
          <w:lang w:val="en-US"/>
        </w:rPr>
        <w:t xml:space="preserve"> 2018.</w:t>
      </w:r>
    </w:p>
    <w:p w:rsidR="00DE2F41" w:rsidRDefault="00DE2F41" w:rsidP="00DE2F4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lang w:val="en-US"/>
        </w:rPr>
        <w:t> </w:t>
      </w:r>
    </w:p>
    <w:p w:rsidR="00FF3CDA" w:rsidRDefault="00DE2F41" w:rsidP="00DE2F41">
      <w:r>
        <w:rPr>
          <w:rFonts w:ascii="Verdana" w:hAnsi="Verdana" w:cs="Verdana"/>
          <w:lang w:val="en-US"/>
        </w:rPr>
        <w:t> </w:t>
      </w:r>
    </w:p>
    <w:sectPr w:rsidR="00FF3CDA" w:rsidSect="00A82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1"/>
    <w:rsid w:val="00A82354"/>
    <w:rsid w:val="00DE2F41"/>
    <w:rsid w:val="00DE6395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4EC49FE1.dotm</Template>
  <TotalTime>0</TotalTime>
  <Pages>2</Pages>
  <Words>524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2</cp:revision>
  <dcterms:created xsi:type="dcterms:W3CDTF">2017-09-20T08:45:00Z</dcterms:created>
  <dcterms:modified xsi:type="dcterms:W3CDTF">2017-09-20T08:45:00Z</dcterms:modified>
</cp:coreProperties>
</file>